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B52" w:rsidRDefault="007D4B52" w:rsidP="007D4B52">
      <w:pPr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Na temelju članka 60. Statuta, a u vezi sa člankom 34. Zakona o fiskalnoj odgovornosti (Narodne novine, br. 111/18) i članka 7. Uredbe o sastavljanju i predaji Izjave o fiskalnoj odgovornosti (Narodne novine, broj 95/19) ravnatelj(</w:t>
      </w:r>
      <w:proofErr w:type="spellStart"/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ica</w:t>
      </w:r>
      <w:proofErr w:type="spellEnd"/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) škole donosi:</w:t>
      </w:r>
    </w:p>
    <w:p w:rsidR="007D4B52" w:rsidRP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D4B52" w:rsidRPr="007D4B52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D4B52">
        <w:rPr>
          <w:rFonts w:ascii="Times New Roman" w:hAnsi="Times New Roman" w:cs="Times New Roman"/>
          <w:b/>
          <w:bCs/>
          <w:i/>
          <w:iCs/>
          <w:color w:val="1D1B11" w:themeColor="background2" w:themeShade="1A"/>
          <w:sz w:val="28"/>
          <w:szCs w:val="28"/>
        </w:rPr>
        <w:t>PROCEDURU STJECANJA, RASPOLAGANJA i UPRAVLJANJA NEKRETNINAMA</w:t>
      </w:r>
    </w:p>
    <w:p w:rsidR="007D4B52" w:rsidRP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</w:p>
    <w:p w:rsidR="007D4B52" w:rsidRPr="007D4B52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Članak 1.</w:t>
      </w:r>
    </w:p>
    <w:p w:rsid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Ovom Procedurom propisuje se način i postupak stjecanja, raspolaganja i upravljanja nekretninama u vlasništvu Škole. </w:t>
      </w:r>
    </w:p>
    <w:p w:rsidR="007D4B52" w:rsidRP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7D4B52" w:rsidRPr="007D4B52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Članak 2.</w:t>
      </w:r>
    </w:p>
    <w:p w:rsid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Stjecanje, raspolaganje i upravljanje nekretninama u vlasništvu Škole određuje se kako slijedi:</w:t>
      </w:r>
    </w:p>
    <w:tbl>
      <w:tblPr>
        <w:tblW w:w="14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5160"/>
        <w:gridCol w:w="3420"/>
        <w:gridCol w:w="2500"/>
        <w:gridCol w:w="2480"/>
      </w:tblGrid>
      <w:tr w:rsidR="007D4B52" w:rsidRPr="007D4B52" w:rsidTr="007D4B52">
        <w:trPr>
          <w:trHeight w:val="277"/>
        </w:trPr>
        <w:tc>
          <w:tcPr>
            <w:tcW w:w="13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DIJAGRAM TIJEKA</w:t>
            </w:r>
          </w:p>
        </w:tc>
        <w:tc>
          <w:tcPr>
            <w:tcW w:w="51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OPIS AKTIVNOSTI</w:t>
            </w:r>
          </w:p>
        </w:tc>
        <w:tc>
          <w:tcPr>
            <w:tcW w:w="59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IZVRŠENJE</w:t>
            </w:r>
          </w:p>
        </w:tc>
        <w:tc>
          <w:tcPr>
            <w:tcW w:w="24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Theme="minorEastAsia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POPRATNI DOKUMENTI</w:t>
            </w:r>
          </w:p>
        </w:tc>
      </w:tr>
      <w:tr w:rsidR="007D4B52" w:rsidRPr="007D4B52" w:rsidTr="007D4B52">
        <w:trPr>
          <w:trHeight w:val="27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342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ODGOVORNOST</w:t>
            </w:r>
          </w:p>
        </w:tc>
        <w:tc>
          <w:tcPr>
            <w:tcW w:w="2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7D4B52" w:rsidRPr="007D4B52" w:rsidRDefault="007D4B52" w:rsidP="007D4B52">
            <w:pPr>
              <w:spacing w:after="0" w:line="277" w:lineRule="atLeast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ROK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7D4B52" w:rsidRPr="007D4B52" w:rsidTr="007D4B52">
        <w:trPr>
          <w:trHeight w:val="1107"/>
        </w:trPr>
        <w:tc>
          <w:tcPr>
            <w:tcW w:w="1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A)  Kupnja, prodaja ili zamjena nekretnina</w:t>
            </w:r>
          </w:p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I. Zaprimanje zahtjeva zainteresirane osobe/ stranke/  ili pokretanje postupka po službenoj dužnosti radi realizacije odluke/zaključka školskog odbora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 I. 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I. U roku od 8 dana ocjenjuje se osnovanost zahtjeva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Theme="minorEastAsia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I. Odluka o stjecanju i raspolaganju nekretnina</w:t>
            </w:r>
          </w:p>
        </w:tc>
      </w:tr>
      <w:tr w:rsidR="007D4B52" w:rsidRPr="007D4B52" w:rsidTr="007D4B5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1.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II. Pribavljanje podataka u tržišnoj vrijednosti nekretnine provodi se sukladno važećim propisima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Tržišna vrijednost nekretnine utvrđuje se putem stalnih sudskih vještaka ili stalnih sudskih procjenitelja koji o istome izrađuju procjembeni elaborat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II.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Osoba kojia provodi postupak kupnje ili prodaje 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II. U roku od 5 dana od dana pokretanja postupka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938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lastRenderedPageBreak/>
              <w:t> 2.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III. Donošenje Odluke o kupnji/prodaji nekretnine po tržišnoj cijeni koju donosi ravnatelj uz suglasnost školskog odbora/ ili školski odbor, ovisno o tome prelazi li utvrđena tržišna vrijednost ograničenje za raspolaganje imovinom iz statuta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III. a) ravnatelj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     b) školski odbor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III. U roku od 15 – 20 dana zaprimanja zahtjeva stranke ili pokretanja postupka kupnje/prodaje po službenoj dužnosti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384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3.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numPr>
                <w:ilvl w:val="0"/>
                <w:numId w:val="1"/>
              </w:numPr>
              <w:spacing w:after="0" w:line="240" w:lineRule="auto"/>
              <w:ind w:left="1166"/>
              <w:contextualSpacing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Objava natječaja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Natječaj se objavljuje u dnevnom ili tjednom listu, na oglasnoj ploči i na službenim web stranicama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IV.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Osoba koja provodi postupak kupnje ili prodaje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IV. U roku od 3 dana od dana stupanja na snagu Odluke o kupnji/prodaji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661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4.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V. Zaprimanje ponuda u Tajništvu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V.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V. Rok je određen u objavljenom natječaju ili 8 -15 dana od dana objave natječaja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7E8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5.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VI. Saziv povjerenstva za raspolaganje imovinom, o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soba koja provodi postupak kupnje ili prodaje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 obavještava predsjednika povjerenstva o potrebi sazivanja sjednice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VI. </w:t>
            </w: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val="pl-PL" w:eastAsia="hr-HR"/>
              </w:rPr>
              <w:t xml:space="preserve">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VI. 3 dana nakon isteka roka za podnošenje ponuda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6.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 VII. U nadležnosti povjerenstva za raspolaganje imovinom je utvrđivanje broja zaprimljenih ponuda i pravovremenosti i pravovaljanost ponuda,  odnosno utvrđivanje najpovoljnije ponude; izrada zapisnika o otvaranju ponuda, izrada prijedloga Odluke i podnošenje prijedloga ravnatelju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VII. 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VII. U roku od 3 dana od dana otvaranja ponuda  izrađuje se prijedlog Odluke o odabiru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lastRenderedPageBreak/>
              <w:t> 7.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VIII. Donošenje Odluke o odabiru najpovoljnije ponude donosi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a) Ravnatelj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ili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b) Školski odbor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VIII.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a) Ravnatelja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b) Školski odbor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VIII. U roku od 8 - 15 dana od dana podnošenja prijedloga Odluke ravnatelju ili školskom odboru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8.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IX. Rješavanje po žalbi protiv Odluke o odabiru, ako je žalba podnesena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IX. Školski odbor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IX. Rok za žalbu protiv Odluke o odabiru najpovoljnije ponude je 8 dana od dana primitka iste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X. Po konačnosti Odluke o odabiru zaključuje se  Ugovor sa odobrenim ponuditeljem; Kupoprodajni ugovor / Ugovor o zamjeni nekretnina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U slučaju obročne otplate kupoprodajne cijene Ugovor mora sadržavati odredbu o uknjižbi založnog prava (hipoteke) za neisplaćeni dio kupoprodajne cijene, ugovorne kamate i za zatezne kamate za zakašnjenje u plaćanju 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X. Ravnatelj na temelju ovlasti Školskog odbora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X. U roku od 8 dana od konačnosti Odluke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  <w:tr w:rsidR="007D4B52" w:rsidRPr="007D4B52" w:rsidTr="007D4B52">
        <w:trPr>
          <w:trHeight w:val="1512"/>
        </w:trPr>
        <w:tc>
          <w:tcPr>
            <w:tcW w:w="1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594" w:themeFill="accent2" w:themeFillTint="99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b/>
                <w:bCs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10.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XI. Dostavljanje potpisanog i ovjerenog Ugovora Računovodstvu, te Zemljišno-knjižnom odjelu na općinskom sudu radi provedbe Ugovora, te Poreznoj upravi i Državnoj geodetskoj upravi</w:t>
            </w:r>
          </w:p>
        </w:tc>
        <w:tc>
          <w:tcPr>
            <w:tcW w:w="34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XI. Referent koji provodi postupak kupnje/prodaje</w:t>
            </w:r>
          </w:p>
        </w:tc>
        <w:tc>
          <w:tcPr>
            <w:tcW w:w="2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 xml:space="preserve">XI. Osoba koja provodi postupak kupnje ili prodaje </w:t>
            </w:r>
          </w:p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1D1B11" w:themeColor="background2" w:themeShade="1A"/>
                <w:kern w:val="24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CBCD"/>
            <w:tcMar>
              <w:top w:w="15" w:type="dxa"/>
              <w:left w:w="19" w:type="dxa"/>
              <w:bottom w:w="0" w:type="dxa"/>
              <w:right w:w="19" w:type="dxa"/>
            </w:tcMar>
            <w:hideMark/>
          </w:tcPr>
          <w:p w:rsidR="007D4B52" w:rsidRPr="007D4B52" w:rsidRDefault="007D4B52" w:rsidP="007D4B52">
            <w:pPr>
              <w:spacing w:after="0" w:line="240" w:lineRule="auto"/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</w:pPr>
            <w:r w:rsidRPr="007D4B52">
              <w:rPr>
                <w:rFonts w:ascii="Times New Roman" w:eastAsia="MS PGothic" w:hAnsi="Times New Roman" w:cs="Times New Roman"/>
                <w:color w:val="000000" w:themeColor="dark1"/>
                <w:kern w:val="24"/>
                <w:sz w:val="18"/>
                <w:szCs w:val="18"/>
                <w:lang w:eastAsia="hr-HR"/>
              </w:rPr>
              <w:t> </w:t>
            </w:r>
          </w:p>
        </w:tc>
      </w:tr>
    </w:tbl>
    <w:p w:rsidR="007D4B52" w:rsidRPr="007D4B52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18"/>
          <w:szCs w:val="18"/>
        </w:rPr>
      </w:pPr>
    </w:p>
    <w:p w:rsidR="007D4B52" w:rsidRPr="007D4B52" w:rsidRDefault="007D4B52" w:rsidP="007D4B52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lang w:val="en-GB"/>
        </w:rPr>
        <w:t>Članak</w:t>
      </w:r>
      <w:proofErr w:type="spellEnd"/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lang w:val="en-GB"/>
        </w:rPr>
        <w:t xml:space="preserve"> </w:t>
      </w: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3</w:t>
      </w: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lang w:val="en-GB"/>
        </w:rPr>
        <w:t>.</w:t>
      </w:r>
    </w:p>
    <w:p w:rsidR="007D4B52" w:rsidRPr="007D4B52" w:rsidRDefault="007D4B52" w:rsidP="007D4B52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Ova Procedura stupa na snagu danom donošenja</w:t>
      </w:r>
      <w:r w:rsidR="009E417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 24.10.2019.</w:t>
      </w: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, a objavit će se na oglasnoj ploči</w:t>
      </w:r>
      <w:r w:rsidRPr="007D4B52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  <w:lang w:val="en-GB"/>
        </w:rPr>
        <w:t xml:space="preserve">. </w:t>
      </w:r>
    </w:p>
    <w:p w:rsidR="00845C71" w:rsidRDefault="00845C71">
      <w:pPr>
        <w:rPr>
          <w:rFonts w:ascii="Times New Roman" w:hAnsi="Times New Roman" w:cs="Times New Roman"/>
          <w:color w:val="1D1B11" w:themeColor="background2" w:themeShade="1A"/>
          <w:sz w:val="18"/>
          <w:szCs w:val="18"/>
        </w:rPr>
      </w:pPr>
    </w:p>
    <w:p w:rsidR="007D4B52" w:rsidRPr="007D4B52" w:rsidRDefault="007D4B52" w:rsidP="007D4B52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Ravnatelj:</w:t>
      </w:r>
    </w:p>
    <w:p w:rsidR="007D4B52" w:rsidRPr="007D4B52" w:rsidRDefault="007D4B52" w:rsidP="007D4B52">
      <w:pPr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</w:r>
      <w:r w:rsidRPr="007D4B5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oftHyphen/>
        <w:t>____________________________</w:t>
      </w:r>
    </w:p>
    <w:sectPr w:rsidR="007D4B52" w:rsidRPr="007D4B52" w:rsidSect="007D4B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66AE8"/>
    <w:multiLevelType w:val="hybridMultilevel"/>
    <w:tmpl w:val="11DECFE0"/>
    <w:lvl w:ilvl="0" w:tplc="7C86A19C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49A325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75A1CF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064D12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34CECA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FE80D8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208CB0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E88BA8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690434C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52"/>
    <w:rsid w:val="006148B8"/>
    <w:rsid w:val="007D4B52"/>
    <w:rsid w:val="00845C71"/>
    <w:rsid w:val="00873061"/>
    <w:rsid w:val="009E417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8BAC8-DD3F-4A33-A80D-13DFC0646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7D4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D4B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E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41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9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vukšić</cp:lastModifiedBy>
  <cp:revision>2</cp:revision>
  <cp:lastPrinted>2020-02-26T09:42:00Z</cp:lastPrinted>
  <dcterms:created xsi:type="dcterms:W3CDTF">2020-07-31T11:30:00Z</dcterms:created>
  <dcterms:modified xsi:type="dcterms:W3CDTF">2020-07-31T11:30:00Z</dcterms:modified>
</cp:coreProperties>
</file>